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97" w:rsidRPr="00C97F97" w:rsidRDefault="00C97F97" w:rsidP="00C97F97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proofErr w:type="gramStart"/>
      <w:r w:rsidRPr="00C97F97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 методических рекомендаций</w:t>
      </w:r>
      <w:proofErr w:type="gramEnd"/>
      <w:r w:rsidRPr="00C97F97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 xml:space="preserve"> по оснащению пунктов медицинской помощи обучающимся в пунктах приема экзаменов</w:t>
      </w:r>
    </w:p>
    <w:p w:rsidR="00C97F97" w:rsidRPr="00C97F97" w:rsidRDefault="00C97F97" w:rsidP="00C97F9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97F9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МИНИСТЕРСТВО ЗДРАВООХРАНЕНИЯ РОССИЙСКОЙ ФЕДЕРАЦИИ</w:t>
      </w:r>
    </w:p>
    <w:p w:rsidR="00C97F97" w:rsidRPr="00C97F97" w:rsidRDefault="00C97F97" w:rsidP="00C97F9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97F9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</w:t>
      </w:r>
      <w:bookmarkStart w:id="0" w:name="_GoBack"/>
      <w:bookmarkEnd w:id="0"/>
      <w:r w:rsidRPr="00C97F9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ИСЬМО</w:t>
      </w:r>
    </w:p>
    <w:p w:rsidR="00C97F97" w:rsidRPr="00C97F97" w:rsidRDefault="00C97F97" w:rsidP="00C97F9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97F9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4 мая 2016 года N 15-2/10/1-2295</w:t>
      </w:r>
    </w:p>
    <w:p w:rsidR="00C97F97" w:rsidRPr="00C97F97" w:rsidRDefault="00C97F97" w:rsidP="00C97F97">
      <w:pPr>
        <w:shd w:val="clear" w:color="auto" w:fill="FFFFFF"/>
        <w:spacing w:before="176" w:after="88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proofErr w:type="gramStart"/>
      <w:r w:rsidRPr="00C97F9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 методических рекомендаций</w:t>
      </w:r>
      <w:proofErr w:type="gramEnd"/>
      <w:r w:rsidRPr="00C97F9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по оснащению пунктов медицинской помощи обучающимся в пунктах приема экзаменов</w:t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  <w:t xml:space="preserve">Министерство здравоохранения Российской Федерации во исполнение пункта 2 раздела 1 протокола совещания у Заместителя Председателя Правительства Российской Федерации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О.Ю.Голодец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 от 25.02.2016 N ОГ-П8-57пр направляет для использования в работе</w:t>
      </w:r>
      <w:r w:rsidRPr="00C97F97">
        <w:rPr>
          <w:rFonts w:ascii="Arial" w:eastAsia="Times New Roman" w:hAnsi="Arial" w:cs="Arial"/>
          <w:color w:val="2D2D2D"/>
          <w:spacing w:val="2"/>
          <w:sz w:val="25"/>
          <w:lang w:eastAsia="ru-RU"/>
        </w:rPr>
        <w:t> </w:t>
      </w:r>
      <w:hyperlink r:id="rId4" w:history="1">
        <w:r w:rsidRPr="00C97F97">
          <w:rPr>
            <w:rFonts w:ascii="Arial" w:eastAsia="Times New Roman" w:hAnsi="Arial" w:cs="Arial"/>
            <w:color w:val="00466E"/>
            <w:spacing w:val="2"/>
            <w:sz w:val="25"/>
            <w:u w:val="single"/>
            <w:lang w:eastAsia="ru-RU"/>
          </w:rPr>
          <w:t>методические рекомендации по оснащению пунктов медицинской помощи обучающимся в пунктах приема экзаменов</w:t>
        </w:r>
      </w:hyperlink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, согласованные Министерством образования и науки Российской Федерации (письмо от 20.04.2016 N АК-825/08) и Федеральной службой по надзору в сфере образовании и науки (письмо от 01.04.2016 N 01-52-679/10-910).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Т.В.Яковлева</w:t>
      </w:r>
    </w:p>
    <w:p w:rsidR="00C97F97" w:rsidRPr="00C97F97" w:rsidRDefault="00C97F97" w:rsidP="00C97F97">
      <w:pPr>
        <w:shd w:val="clear" w:color="auto" w:fill="FFFFFF"/>
        <w:spacing w:before="439" w:after="26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97F9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Приложение. Методические рекомендации по оснащению пунктов медицинской помощи обучающимся в пунктах приема экзаменов</w:t>
      </w:r>
    </w:p>
    <w:p w:rsidR="00C97F97" w:rsidRPr="00C97F97" w:rsidRDefault="00C97F97" w:rsidP="00C97F97">
      <w:pPr>
        <w:shd w:val="clear" w:color="auto" w:fill="FFFFFF"/>
        <w:spacing w:after="0" w:line="369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Приложение</w:t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  <w:t xml:space="preserve">Для обеспечения охраны здоровья детей в период проведения экзаменов в 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lastRenderedPageBreak/>
        <w:t>пунктах приема экзаменов (далее - ППЭ) необходимо предусмотреть своевременное оказание первичной медико-санитарной помощи, скорой, в том числе специализированной, медицинской помощи.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  <w:t>Органы государственной власти субъектов Российской Федерации в сфере образования представляют графики проведения Единого государственного экзамена (далее - ЕГЭ), адрес ППЭ в органы государственной власти субъектов Российской Федерации в сфере охраны здоровья.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  <w:t>При организации ППЭ в образовательной организации медицинская помощь обучающимся оказывается в медицинском кабинете в соответствии с</w:t>
      </w:r>
      <w:r w:rsidRPr="00C97F97">
        <w:rPr>
          <w:rFonts w:ascii="Arial" w:eastAsia="Times New Roman" w:hAnsi="Arial" w:cs="Arial"/>
          <w:color w:val="2D2D2D"/>
          <w:spacing w:val="2"/>
          <w:sz w:val="25"/>
          <w:lang w:eastAsia="ru-RU"/>
        </w:rPr>
        <w:t> </w:t>
      </w:r>
      <w:hyperlink r:id="rId5" w:history="1">
        <w:r w:rsidRPr="00C97F97">
          <w:rPr>
            <w:rFonts w:ascii="Arial" w:eastAsia="Times New Roman" w:hAnsi="Arial" w:cs="Arial"/>
            <w:color w:val="00466E"/>
            <w:spacing w:val="2"/>
            <w:sz w:val="25"/>
            <w:u w:val="single"/>
            <w:lang w:eastAsia="ru-RU"/>
          </w:rPr>
          <w:t>Порядком оказания медицинской помощи несовершеннолетним, в том числе в период обучения и воспитания в образовательных организациях</w:t>
        </w:r>
      </w:hyperlink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, утвержденного</w:t>
      </w:r>
      <w:r w:rsidRPr="00C97F97">
        <w:rPr>
          <w:rFonts w:ascii="Arial" w:eastAsia="Times New Roman" w:hAnsi="Arial" w:cs="Arial"/>
          <w:color w:val="2D2D2D"/>
          <w:spacing w:val="2"/>
          <w:sz w:val="25"/>
          <w:lang w:eastAsia="ru-RU"/>
        </w:rPr>
        <w:t> </w:t>
      </w:r>
      <w:hyperlink r:id="rId6" w:history="1">
        <w:r w:rsidRPr="00C97F97">
          <w:rPr>
            <w:rFonts w:ascii="Arial" w:eastAsia="Times New Roman" w:hAnsi="Arial" w:cs="Arial"/>
            <w:color w:val="00466E"/>
            <w:spacing w:val="2"/>
            <w:sz w:val="25"/>
            <w:u w:val="single"/>
            <w:lang w:eastAsia="ru-RU"/>
          </w:rPr>
          <w:t>приказом Министерства здравоохранения Российской Федерации от 5 ноября 2013 года N 822н</w:t>
        </w:r>
      </w:hyperlink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, которым предусмотрен</w:t>
      </w:r>
      <w:r w:rsidRPr="00C97F97">
        <w:rPr>
          <w:rFonts w:ascii="Arial" w:eastAsia="Times New Roman" w:hAnsi="Arial" w:cs="Arial"/>
          <w:color w:val="2D2D2D"/>
          <w:spacing w:val="2"/>
          <w:sz w:val="25"/>
          <w:lang w:eastAsia="ru-RU"/>
        </w:rPr>
        <w:t> </w:t>
      </w:r>
      <w:hyperlink r:id="rId7" w:history="1">
        <w:r w:rsidRPr="00C97F97">
          <w:rPr>
            <w:rFonts w:ascii="Arial" w:eastAsia="Times New Roman" w:hAnsi="Arial" w:cs="Arial"/>
            <w:color w:val="00466E"/>
            <w:spacing w:val="2"/>
            <w:sz w:val="25"/>
            <w:u w:val="single"/>
            <w:lang w:eastAsia="ru-RU"/>
          </w:rPr>
          <w:t>стандарт оснащения медицинского блока образовательной организации</w:t>
        </w:r>
      </w:hyperlink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  <w:t>В случае отсутствия в образовательной организации медицинского кабинета органы государственной власти субъекта Российской Федерации в сфере охраны здоровья обеспечивают присутствие медицинского работника в ППЭ согласно представленной органами государственной власти субъектов Российской Федерации в сфере образования информации (графики проведения ЕГЭ, адрес ППЭ), а также обеспечивают укладкой для оказания неотложной медицинской помощи в ППЭ согласно</w:t>
      </w:r>
      <w:r w:rsidRPr="00C97F97">
        <w:rPr>
          <w:rFonts w:ascii="Arial" w:eastAsia="Times New Roman" w:hAnsi="Arial" w:cs="Arial"/>
          <w:color w:val="2D2D2D"/>
          <w:spacing w:val="2"/>
          <w:sz w:val="25"/>
          <w:lang w:eastAsia="ru-RU"/>
        </w:rPr>
        <w:t> </w:t>
      </w:r>
      <w:hyperlink r:id="rId8" w:history="1">
        <w:r w:rsidRPr="00C97F97">
          <w:rPr>
            <w:rFonts w:ascii="Arial" w:eastAsia="Times New Roman" w:hAnsi="Arial" w:cs="Arial"/>
            <w:color w:val="00466E"/>
            <w:spacing w:val="2"/>
            <w:sz w:val="25"/>
            <w:u w:val="single"/>
            <w:lang w:eastAsia="ru-RU"/>
          </w:rPr>
          <w:t>Приложению</w:t>
        </w:r>
      </w:hyperlink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. По экстренным показаниям для устранения угрозы жизни несовершеннолетнему обеспечивают возможность приезда бригады скорой медицинской помощи в ППЭ, в течение не более чем 20 мин.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  <w:t>Во время проведения ЕГЭ при длительности его проведения до 4-х часов питание не предусмотрено.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  <w:t xml:space="preserve">Вместе с тем необходимо предусмотреть обеспечение соблюдения питьевого режима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экзаменирующихся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 в период проведения ЕГЭ. В связи с этим в ППЭ в помещении, где проводится ЕГЭ, размещается стол с бутилированной водой без газа объемом 0,33-0,5 л (по потребности) или кулер для воды с одноразовыми пластиковыми стаканчиками.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  <w:t xml:space="preserve">В случае сдачи экзаменов детьми, страдающими сахарным диабетом I типа, необходимо обеспечивать возможность многократного контролирования 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lastRenderedPageBreak/>
        <w:t>уровня глюкозы в крови и принимать меры к его коррекции - прием легкоусвояемых углеводов при гипогликемии либо дополнительное введение инсулина.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У ребенка должны быть: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глюкометр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, шприц-ручка или инсулиновая помпа.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  <w:t>Если в результате сдачи ЕГЭ у ребенка развилась декомпенсация сахарного диабета, рекомендуется ставить вопрос о переносе экзамена или его проведения в щадящем режиме.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Default="00C97F97">
      <w:pP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 w:type="page"/>
      </w:r>
    </w:p>
    <w:p w:rsidR="00C97F97" w:rsidRPr="00C97F97" w:rsidRDefault="00C97F97" w:rsidP="00C97F97">
      <w:pPr>
        <w:shd w:val="clear" w:color="auto" w:fill="FFFFFF"/>
        <w:spacing w:before="439" w:after="26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97F9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Рекомендуемая укладка для оказания неотложной медицинской помощи в ППЭ</w:t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1. Тонометр с возрастными манжетами - 1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2.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Стетофонендоскоп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 - 1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3. Лоток медицинский почкообразный - 1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4. Комплект воздуховодов для искусственного дыхания "рот в рот" - 1 комплект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5. Аппарат искусственной вентиляции легких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Амбу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 (мешок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Амбу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) - 1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6. Пинцет - 1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7. Шпатели - 10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8. Ножницы - 1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9. Шприцы одноразовые с иглами: на 1 мл, на 2 мл, на 5 мл, на 10 мл по 5 шт. каждого наименования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10. Жгут кровоостанавливающий - 1; губка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гемостатическая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11. Перчатки медицинские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12. Перевязочный материал: 70% этиловый спирт - 50 мл (спиртовые салфетки в упаковке); 5% спиртовой раствор йода - 5 мл, 10% р-р аммиака - 1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фл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.; 3% р-р перекиси водорода - 1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фл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.; бинт стерильный, салфетки стерильные, лейкопластырь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C97F97" w:rsidRPr="00C97F97" w:rsidRDefault="00C97F97" w:rsidP="00C97F97">
      <w:pPr>
        <w:shd w:val="clear" w:color="auto" w:fill="FFFFFF"/>
        <w:spacing w:after="0" w:line="369" w:lineRule="atLeast"/>
        <w:textAlignment w:val="baseline"/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</w:pP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13. Примерный перечень медицинских препаратов для оказания неотложной медицинской помощи: Адреналина гидрохлорида 0,1%-й р-р в ампулах по 1 мл; Анальгин 50% р-р в ампулах по 1 мл; Димедрол 1% р-р в ампулах по 1 мл; Тавегил р-р в ампулах по 2 мл; Эуфиллин 2,4% р-р в ампулах по 10 мл; Натрия хлорид 0,9% р-р флакон; Кофеин-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бензоат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 натрия 10% р-р в ампулах по 1 мл; Глюкоза 40% р-р в ампулах по 20 мл, Преднизолон по 1 мл (30 мг) р-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lastRenderedPageBreak/>
        <w:t xml:space="preserve">р для инъекций; Лазикс 1% р-р в ампулах по 2 мл для инъекций; Но-шпа 2 мл (40 мг) в ампулах для инъекций;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Сальбутамол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 аэрозоль (100 мкг/доза) 1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фл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.; Валериана настойка - 1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фл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.;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Корвалол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 - 1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фл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.; Парацетамол 0,5 в таблетках - 1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уп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.;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Капотен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 25 мг - 1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уп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.;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Цетиризин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 10 мг - 1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уп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 xml:space="preserve">.; Активированный уголь 0,5 - 1 </w:t>
      </w:r>
      <w:proofErr w:type="spellStart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уп</w:t>
      </w:r>
      <w:proofErr w:type="spellEnd"/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t>.</w:t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  <w:r w:rsidRPr="00C97F97">
        <w:rPr>
          <w:rFonts w:ascii="Arial" w:eastAsia="Times New Roman" w:hAnsi="Arial" w:cs="Arial"/>
          <w:color w:val="2D2D2D"/>
          <w:spacing w:val="2"/>
          <w:sz w:val="25"/>
          <w:szCs w:val="25"/>
          <w:lang w:eastAsia="ru-RU"/>
        </w:rPr>
        <w:br/>
      </w:r>
    </w:p>
    <w:p w:rsidR="004A4AE6" w:rsidRPr="00C97F97" w:rsidRDefault="004A4AE6"/>
    <w:sectPr w:rsidR="004A4AE6" w:rsidRPr="00C97F97" w:rsidSect="004A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97"/>
    <w:rsid w:val="004A4AE6"/>
    <w:rsid w:val="00654D89"/>
    <w:rsid w:val="009668D9"/>
    <w:rsid w:val="00C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E6F2E-5064-4507-AF8C-0826340C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E6"/>
  </w:style>
  <w:style w:type="paragraph" w:styleId="1">
    <w:name w:val="heading 1"/>
    <w:basedOn w:val="a"/>
    <w:link w:val="10"/>
    <w:uiPriority w:val="9"/>
    <w:qFormat/>
    <w:rsid w:val="00C97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7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7F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9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9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7F97"/>
  </w:style>
  <w:style w:type="character" w:styleId="a3">
    <w:name w:val="Hyperlink"/>
    <w:basedOn w:val="a0"/>
    <w:uiPriority w:val="99"/>
    <w:semiHidden/>
    <w:unhideWhenUsed/>
    <w:rsid w:val="00C97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556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564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56472" TargetMode="External"/><Relationship Id="rId5" Type="http://schemas.openxmlformats.org/officeDocument/2006/relationships/hyperlink" Target="http://docs.cntd.ru/document/4990564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4203556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Totoeva</cp:lastModifiedBy>
  <cp:revision>2</cp:revision>
  <cp:lastPrinted>2017-03-22T07:02:00Z</cp:lastPrinted>
  <dcterms:created xsi:type="dcterms:W3CDTF">2021-05-19T13:03:00Z</dcterms:created>
  <dcterms:modified xsi:type="dcterms:W3CDTF">2021-05-19T13:03:00Z</dcterms:modified>
</cp:coreProperties>
</file>